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FDD" w:rsidRDefault="009C2791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Практическая </w:t>
      </w:r>
      <w:r w:rsidR="00E51FDD" w:rsidRPr="00004E2A">
        <w:rPr>
          <w:rFonts w:ascii="Times New Roman" w:hAnsi="Times New Roman" w:cs="Times New Roman"/>
          <w:b/>
          <w:sz w:val="28"/>
          <w:szCs w:val="28"/>
        </w:rPr>
        <w:t>работа №</w:t>
      </w:r>
      <w:r>
        <w:rPr>
          <w:rFonts w:ascii="Times New Roman" w:hAnsi="Times New Roman" w:cs="Times New Roman"/>
          <w:b/>
          <w:sz w:val="28"/>
          <w:szCs w:val="28"/>
        </w:rPr>
        <w:t>5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E2A">
        <w:rPr>
          <w:rFonts w:ascii="Times New Roman" w:hAnsi="Times New Roman" w:cs="Times New Roman"/>
          <w:b/>
          <w:sz w:val="28"/>
          <w:szCs w:val="28"/>
        </w:rPr>
        <w:t xml:space="preserve">Определение кислотности воды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4E2A">
        <w:rPr>
          <w:rFonts w:ascii="Times New Roman" w:hAnsi="Times New Roman" w:cs="Times New Roman"/>
          <w:b/>
          <w:i/>
          <w:sz w:val="28"/>
          <w:szCs w:val="28"/>
        </w:rPr>
        <w:t xml:space="preserve">Сущность метода.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E2A">
        <w:rPr>
          <w:rFonts w:ascii="Times New Roman" w:hAnsi="Times New Roman" w:cs="Times New Roman"/>
          <w:sz w:val="28"/>
          <w:szCs w:val="28"/>
        </w:rPr>
        <w:t>Кислотность определяется титрованием воды гидроксидом натрия в присутствии индикаторов. Кислотность определяется, если рН воды меньше 8,3, в противном случае ее кислотность равна нулю.</w:t>
      </w:r>
      <w:r w:rsidRPr="00004E2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4E2A">
        <w:rPr>
          <w:rFonts w:ascii="Times New Roman" w:hAnsi="Times New Roman" w:cs="Times New Roman"/>
          <w:b/>
          <w:i/>
          <w:sz w:val="28"/>
          <w:szCs w:val="28"/>
        </w:rPr>
        <w:t xml:space="preserve">Реактивы и оборудование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4E2A">
        <w:rPr>
          <w:rFonts w:ascii="Times New Roman" w:hAnsi="Times New Roman" w:cs="Times New Roman"/>
          <w:sz w:val="28"/>
          <w:szCs w:val="28"/>
        </w:rPr>
        <w:t>Индикаторы: фенолфталеин, метилоранж или заменяющие их</w:t>
      </w:r>
    </w:p>
    <w:p w:rsidR="00E51FDD" w:rsidRPr="00004E2A" w:rsidRDefault="00E51FDD" w:rsidP="00E51F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04E2A">
        <w:rPr>
          <w:rFonts w:ascii="Times New Roman" w:hAnsi="Times New Roman" w:cs="Times New Roman"/>
          <w:sz w:val="28"/>
          <w:szCs w:val="28"/>
        </w:rPr>
        <w:t xml:space="preserve"> Гидроксид натрия, раствор с концентрацией 0,1 моль-</w:t>
      </w:r>
      <w:proofErr w:type="spellStart"/>
      <w:r w:rsidRPr="00004E2A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004E2A">
        <w:rPr>
          <w:rFonts w:ascii="Times New Roman" w:hAnsi="Times New Roman" w:cs="Times New Roman"/>
          <w:sz w:val="28"/>
          <w:szCs w:val="28"/>
        </w:rPr>
        <w:t>./дм3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E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04E2A">
        <w:rPr>
          <w:rFonts w:ascii="Times New Roman" w:hAnsi="Times New Roman" w:cs="Times New Roman"/>
          <w:b/>
          <w:i/>
          <w:sz w:val="28"/>
          <w:szCs w:val="28"/>
        </w:rPr>
        <w:t>Ход определения</w:t>
      </w:r>
      <w:r w:rsidRPr="00004E2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4E2A">
        <w:rPr>
          <w:rFonts w:ascii="Times New Roman" w:hAnsi="Times New Roman" w:cs="Times New Roman"/>
          <w:sz w:val="28"/>
          <w:szCs w:val="28"/>
        </w:rPr>
        <w:t xml:space="preserve">Предварительно ориентировочно устанавливают рН воды. Кислотность определяют, если рН меньше 8,3. Если вода мутная, ее фильтруют, а если окрашенная – разбавляют дистиллированной водой. Разбавление проводят в мерных колбах вместимостью 100 – 200 см3 . Сначала наливают в мерную колбу 20 – 30 см3 дистиллированной воды, потом точно отмеренный объем анализируемой воды, раствор перемешивают, доливают дистиллированную воду до метки и снова перемешивают. Взятый объем анализируемой воды учитывают при вычислении результата анализа.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4E2A">
        <w:rPr>
          <w:rFonts w:ascii="Times New Roman" w:hAnsi="Times New Roman" w:cs="Times New Roman"/>
          <w:sz w:val="28"/>
          <w:szCs w:val="28"/>
        </w:rPr>
        <w:t xml:space="preserve">При определении кислотности титрование с разными индикаторами лучше проводить в отдельных порциях анализируемой воды.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E2A">
        <w:rPr>
          <w:rFonts w:ascii="Times New Roman" w:hAnsi="Times New Roman" w:cs="Times New Roman"/>
          <w:b/>
          <w:i/>
          <w:sz w:val="28"/>
          <w:szCs w:val="28"/>
        </w:rPr>
        <w:t>Определение общей кислотности.</w:t>
      </w:r>
      <w:r w:rsidRPr="00004E2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1FDD" w:rsidRPr="00004E2A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4E2A">
        <w:rPr>
          <w:rFonts w:ascii="Times New Roman" w:hAnsi="Times New Roman" w:cs="Times New Roman"/>
          <w:sz w:val="28"/>
          <w:szCs w:val="28"/>
        </w:rPr>
        <w:t xml:space="preserve">К 50 –100 см3 анализируемой воды прибавляют 10 капель раствора фенолфталеина и титруют раствором едкого натра на белом фоне до появления неисчезающего малинового (при использовании фенолфталеина) окрашивания. Определение свободной кислотности. К другой пробе анализируемой воды (50 – 100 </w:t>
      </w:r>
      <w:r>
        <w:rPr>
          <w:rFonts w:ascii="Times New Roman" w:hAnsi="Times New Roman" w:cs="Times New Roman"/>
          <w:sz w:val="28"/>
          <w:szCs w:val="28"/>
        </w:rPr>
        <w:t>см3</w:t>
      </w:r>
      <w:r w:rsidRPr="00004E2A">
        <w:rPr>
          <w:rFonts w:ascii="Times New Roman" w:hAnsi="Times New Roman" w:cs="Times New Roman"/>
          <w:sz w:val="28"/>
          <w:szCs w:val="28"/>
        </w:rPr>
        <w:t xml:space="preserve">) прибавляют 5 – 6 капель метилоранжа (или одного из заменяющих его индикаторов). При наличии в воде сильных кислот появляется розовая окраска. В этом случае пробу титруют раствором гидроксида натрия до изменения окраски индикатора по сравнению с раствором сравнения. Для приготовления раствора сравнения отбирают такой же объем воды и добавляют столько же капель индикатора.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4E2A">
        <w:rPr>
          <w:rFonts w:ascii="Times New Roman" w:hAnsi="Times New Roman" w:cs="Times New Roman"/>
          <w:b/>
          <w:i/>
          <w:sz w:val="28"/>
          <w:szCs w:val="28"/>
        </w:rPr>
        <w:t>Расчет.</w:t>
      </w:r>
      <w:r w:rsidRPr="00004E2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Содержание кислот (Х) в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ммоль-экв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>./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дм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 </w:t>
      </w:r>
      <w:r w:rsidRPr="00164E1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D219D7">
        <w:rPr>
          <w:rFonts w:ascii="Times New Roman" w:hAnsi="Times New Roman" w:cs="Times New Roman"/>
          <w:sz w:val="28"/>
          <w:szCs w:val="28"/>
        </w:rPr>
        <w:t xml:space="preserve"> вычисляют по формуле: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1191"/>
        <w:gridCol w:w="1134"/>
      </w:tblGrid>
      <w:tr w:rsidR="00E51FDD" w:rsidRPr="00D219D7" w:rsidTr="00FD56FA">
        <w:tc>
          <w:tcPr>
            <w:tcW w:w="2605" w:type="dxa"/>
            <w:shd w:val="clear" w:color="auto" w:fill="auto"/>
            <w:vAlign w:val="center"/>
          </w:tcPr>
          <w:p w:rsidR="00E51FDD" w:rsidRPr="00C477D3" w:rsidRDefault="00E51FDD" w:rsidP="00FD56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</w:pPr>
            <w:r w:rsidRPr="0042256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</w:t>
            </w:r>
            <w:r w:rsidRPr="00D219D7">
              <w:rPr>
                <w:rFonts w:ascii="Times New Roman" w:hAnsi="Times New Roman" w:cs="Times New Roman"/>
                <w:b/>
                <w:sz w:val="32"/>
                <w:szCs w:val="32"/>
              </w:rPr>
              <w:t>Х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=</w:t>
            </w:r>
          </w:p>
        </w:tc>
        <w:tc>
          <w:tcPr>
            <w:tcW w:w="905" w:type="dxa"/>
            <w:shd w:val="clear" w:color="auto" w:fill="auto"/>
            <w:vAlign w:val="center"/>
          </w:tcPr>
          <w:p w:rsidR="00E51FDD" w:rsidRPr="00422564" w:rsidRDefault="00E51FDD" w:rsidP="00FD56FA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477D3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  <w:vertAlign w:val="subscript"/>
              </w:rPr>
              <w:t>т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_•_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en-US"/>
              </w:rPr>
              <w:t>H</w:t>
            </w:r>
            <w:r w:rsidRPr="00422564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vertAlign w:val="subscript"/>
              </w:rPr>
              <w:t>т</w:t>
            </w:r>
          </w:p>
          <w:p w:rsidR="00E51FDD" w:rsidRPr="00422564" w:rsidRDefault="00E51FDD" w:rsidP="00FD56FA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  <w:vertAlign w:val="subscript"/>
              </w:rPr>
            </w:pPr>
            <w:r w:rsidRPr="00C477D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</w:rPr>
              <w:t>пробы</w:t>
            </w:r>
          </w:p>
        </w:tc>
        <w:tc>
          <w:tcPr>
            <w:tcW w:w="1134" w:type="dxa"/>
            <w:shd w:val="clear" w:color="auto" w:fill="auto"/>
          </w:tcPr>
          <w:p w:rsidR="00E51FDD" w:rsidRPr="00D219D7" w:rsidRDefault="00E51FDD" w:rsidP="00FD56F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219D7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•</w:t>
            </w:r>
            <w:r w:rsidRPr="00C477D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</w:p>
        </w:tc>
      </w:tr>
    </w:tbl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lastRenderedPageBreak/>
        <w:t xml:space="preserve"> где V</w:t>
      </w:r>
      <w:r w:rsidRPr="00D219D7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219D7">
        <w:rPr>
          <w:rFonts w:ascii="Times New Roman" w:hAnsi="Times New Roman" w:cs="Times New Roman"/>
          <w:sz w:val="28"/>
          <w:szCs w:val="28"/>
        </w:rPr>
        <w:t xml:space="preserve"> – объем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титранта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>, см3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Н</w:t>
      </w:r>
      <w:r w:rsidRPr="00D219D7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219D7">
        <w:rPr>
          <w:rFonts w:ascii="Times New Roman" w:hAnsi="Times New Roman" w:cs="Times New Roman"/>
          <w:sz w:val="28"/>
          <w:szCs w:val="28"/>
        </w:rPr>
        <w:t xml:space="preserve"> – концентрация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титранта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>, моль-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>./дм3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219D7">
        <w:rPr>
          <w:rFonts w:ascii="Times New Roman" w:hAnsi="Times New Roman" w:cs="Times New Roman"/>
          <w:sz w:val="28"/>
          <w:szCs w:val="28"/>
        </w:rPr>
        <w:t>V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пробы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 – объем пробы, см3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FDD" w:rsidRDefault="00E51FDD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1000 – коэффициент для перехода от моль-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. к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ммоль-экв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02AFA" w:rsidRPr="00F02AFA" w:rsidRDefault="00F02AFA" w:rsidP="00E51FD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2AFA">
        <w:rPr>
          <w:rFonts w:ascii="Times New Roman" w:hAnsi="Times New Roman" w:cs="Times New Roman"/>
          <w:b/>
          <w:sz w:val="28"/>
          <w:szCs w:val="28"/>
        </w:rPr>
        <w:t>ЗАДАНИЕ:</w:t>
      </w:r>
    </w:p>
    <w:p w:rsidR="00F02AFA" w:rsidRDefault="00F02AFA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кислотность воды, где</w:t>
      </w:r>
    </w:p>
    <w:p w:rsidR="00F02AFA" w:rsidRDefault="00F02AFA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V</w:t>
      </w:r>
      <w:r w:rsidRPr="00D219D7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219D7">
        <w:rPr>
          <w:rFonts w:ascii="Times New Roman" w:hAnsi="Times New Roman" w:cs="Times New Roman"/>
          <w:sz w:val="28"/>
          <w:szCs w:val="28"/>
        </w:rPr>
        <w:t xml:space="preserve"> – объем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титранта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   8,5 с</w:t>
      </w:r>
      <w:r w:rsidRPr="00D219D7">
        <w:rPr>
          <w:rFonts w:ascii="Times New Roman" w:hAnsi="Times New Roman" w:cs="Times New Roman"/>
          <w:sz w:val="28"/>
          <w:szCs w:val="28"/>
        </w:rPr>
        <w:t>м3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F02AFA" w:rsidRDefault="00F02AFA" w:rsidP="00F02A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Н</w:t>
      </w:r>
      <w:r w:rsidRPr="00D219D7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D219D7">
        <w:rPr>
          <w:rFonts w:ascii="Times New Roman" w:hAnsi="Times New Roman" w:cs="Times New Roman"/>
          <w:sz w:val="28"/>
          <w:szCs w:val="28"/>
        </w:rPr>
        <w:t xml:space="preserve"> – концентрация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титранта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0,05</w:t>
      </w:r>
      <w:r w:rsidRPr="00D219D7">
        <w:rPr>
          <w:rFonts w:ascii="Times New Roman" w:hAnsi="Times New Roman" w:cs="Times New Roman"/>
          <w:sz w:val="28"/>
          <w:szCs w:val="28"/>
        </w:rPr>
        <w:t>моль-экв./дм3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2AFA" w:rsidRDefault="00F02AFA" w:rsidP="00F02A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219D7">
        <w:rPr>
          <w:rFonts w:ascii="Times New Roman" w:hAnsi="Times New Roman" w:cs="Times New Roman"/>
          <w:sz w:val="28"/>
          <w:szCs w:val="28"/>
        </w:rPr>
        <w:t>V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пробы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 – объем пробы, </w:t>
      </w:r>
      <w:r>
        <w:rPr>
          <w:rFonts w:ascii="Times New Roman" w:hAnsi="Times New Roman" w:cs="Times New Roman"/>
          <w:sz w:val="28"/>
          <w:szCs w:val="28"/>
        </w:rPr>
        <w:t xml:space="preserve">100 </w:t>
      </w:r>
      <w:r w:rsidRPr="00D219D7">
        <w:rPr>
          <w:rFonts w:ascii="Times New Roman" w:hAnsi="Times New Roman" w:cs="Times New Roman"/>
          <w:sz w:val="28"/>
          <w:szCs w:val="28"/>
        </w:rPr>
        <w:t>см3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2AFA" w:rsidRDefault="00F02AFA" w:rsidP="00F02A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02AFA" w:rsidRDefault="00F02AFA" w:rsidP="00E51F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30F9" w:rsidRDefault="00F02AFA"/>
    <w:sectPr w:rsidR="000230F9" w:rsidSect="00E51FDD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566"/>
    <w:rsid w:val="00164E19"/>
    <w:rsid w:val="0028010B"/>
    <w:rsid w:val="009C2791"/>
    <w:rsid w:val="00D50566"/>
    <w:rsid w:val="00DE459A"/>
    <w:rsid w:val="00E51FDD"/>
    <w:rsid w:val="00EF6BA6"/>
    <w:rsid w:val="00F0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FDD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table" w:styleId="a4">
    <w:name w:val="Table Grid"/>
    <w:basedOn w:val="a1"/>
    <w:uiPriority w:val="59"/>
    <w:rsid w:val="00E51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FDD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table" w:styleId="a4">
    <w:name w:val="Table Grid"/>
    <w:basedOn w:val="a1"/>
    <w:uiPriority w:val="59"/>
    <w:rsid w:val="00E51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6</cp:revision>
  <dcterms:created xsi:type="dcterms:W3CDTF">2023-10-15T10:22:00Z</dcterms:created>
  <dcterms:modified xsi:type="dcterms:W3CDTF">2023-10-26T18:11:00Z</dcterms:modified>
</cp:coreProperties>
</file>